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0"/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7684"/>
        <w:gridCol w:w="1418"/>
      </w:tblGrid>
      <w:tr w:rsidR="000030E8" w:rsidRPr="001B29CB" w14:paraId="0B4C763A" w14:textId="77777777" w:rsidTr="0028503F">
        <w:trPr>
          <w:trHeight w:val="1463"/>
          <w:tblCellSpacing w:w="20" w:type="dxa"/>
        </w:trPr>
        <w:tc>
          <w:tcPr>
            <w:tcW w:w="1633" w:type="dxa"/>
            <w:shd w:val="clear" w:color="auto" w:fill="auto"/>
          </w:tcPr>
          <w:p w14:paraId="5CD5F117" w14:textId="77777777" w:rsidR="000030E8" w:rsidRPr="001B29CB" w:rsidRDefault="008B04D0" w:rsidP="000030E8">
            <w:pPr>
              <w:keepNext/>
              <w:spacing w:after="0"/>
              <w:jc w:val="center"/>
              <w:outlineLvl w:val="0"/>
              <w:rPr>
                <w:rFonts w:ascii="Century Gothic" w:eastAsia="Arial Unicode MS" w:hAnsi="Century Gothic"/>
                <w:sz w:val="18"/>
                <w:szCs w:val="18"/>
              </w:rPr>
            </w:pPr>
            <w:bookmarkStart w:id="0" w:name="OLE_LINK1"/>
            <w:r w:rsidRPr="008B04D0">
              <w:rPr>
                <w:noProof/>
              </w:rPr>
              <w:drawing>
                <wp:inline distT="0" distB="0" distL="0" distR="0" wp14:anchorId="7A9C30AB" wp14:editId="464641F6">
                  <wp:extent cx="880745" cy="918224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168EE962" w14:textId="77777777" w:rsidR="000030E8" w:rsidRPr="006702A3" w:rsidRDefault="000030E8" w:rsidP="0000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</w:p>
          <w:p w14:paraId="039C08E8" w14:textId="77777777" w:rsidR="000030E8" w:rsidRPr="006702A3" w:rsidRDefault="000030E8" w:rsidP="00260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3">
              <w:rPr>
                <w:rFonts w:ascii="Times New Roman" w:hAnsi="Times New Roman" w:cs="Times New Roman"/>
                <w:b/>
                <w:sz w:val="24"/>
                <w:szCs w:val="24"/>
              </w:rPr>
              <w:t>KOCAELİ ÜNİVERSİTESİ</w:t>
            </w:r>
            <w:r w:rsidR="00260DCD" w:rsidRPr="006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HASTANESİ </w:t>
            </w:r>
          </w:p>
          <w:p w14:paraId="140E5785" w14:textId="77777777" w:rsidR="000030E8" w:rsidRPr="006702A3" w:rsidRDefault="000030E8" w:rsidP="0000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KIRMIZI KOD TALİMATI   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5403561" w14:textId="77777777" w:rsidR="000030E8" w:rsidRPr="006702A3" w:rsidRDefault="000030E8" w:rsidP="000030E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2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Kalite Yönetim Birimi</w:t>
            </w:r>
          </w:p>
        </w:tc>
      </w:tr>
      <w:bookmarkEnd w:id="0"/>
    </w:tbl>
    <w:p w14:paraId="0F603417" w14:textId="77777777" w:rsidR="000030E8" w:rsidRDefault="000030E8" w:rsidP="00003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BAFF7D" w14:textId="77777777" w:rsidR="0082305A" w:rsidRPr="0018024E" w:rsidRDefault="00C17E16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b/>
          <w:sz w:val="24"/>
          <w:szCs w:val="24"/>
        </w:rPr>
        <w:t>1</w:t>
      </w:r>
      <w:r w:rsidR="0082305A" w:rsidRPr="001802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B0047" w:rsidRPr="0018024E">
        <w:rPr>
          <w:rFonts w:ascii="Times New Roman" w:hAnsi="Times New Roman" w:cs="Times New Roman"/>
          <w:b/>
          <w:sz w:val="24"/>
          <w:szCs w:val="24"/>
        </w:rPr>
        <w:t>AMAÇ:</w:t>
      </w:r>
    </w:p>
    <w:p w14:paraId="38E853E6" w14:textId="77777777" w:rsidR="0082305A" w:rsidRPr="0018024E" w:rsidRDefault="005250C8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Hastanemizde yangın tehlikesi </w:t>
      </w:r>
      <w:r w:rsidR="0082305A" w:rsidRPr="0018024E">
        <w:rPr>
          <w:rFonts w:ascii="Times New Roman" w:hAnsi="Times New Roman" w:cs="Times New Roman"/>
          <w:sz w:val="24"/>
          <w:szCs w:val="24"/>
        </w:rPr>
        <w:t>ya da şüphesi olduğunda</w:t>
      </w:r>
      <w:r w:rsidR="00993BBC" w:rsidRPr="0018024E">
        <w:rPr>
          <w:rFonts w:ascii="Times New Roman" w:hAnsi="Times New Roman" w:cs="Times New Roman"/>
          <w:sz w:val="24"/>
          <w:szCs w:val="24"/>
        </w:rPr>
        <w:t>,</w:t>
      </w:r>
      <w:r w:rsidR="0082305A" w:rsidRPr="0018024E">
        <w:rPr>
          <w:rFonts w:ascii="Times New Roman" w:hAnsi="Times New Roman" w:cs="Times New Roman"/>
          <w:sz w:val="24"/>
          <w:szCs w:val="24"/>
        </w:rPr>
        <w:t xml:space="preserve"> </w:t>
      </w:r>
      <w:r w:rsidR="00993BBC" w:rsidRPr="0018024E">
        <w:rPr>
          <w:rFonts w:ascii="Times New Roman" w:hAnsi="Times New Roman" w:cs="Times New Roman"/>
          <w:sz w:val="24"/>
          <w:szCs w:val="24"/>
        </w:rPr>
        <w:t xml:space="preserve">oluşabilecek can ve mal güvenliği tehlikesini önlemek için, </w:t>
      </w:r>
      <w:r w:rsidR="0082305A" w:rsidRPr="0018024E">
        <w:rPr>
          <w:rFonts w:ascii="Times New Roman" w:hAnsi="Times New Roman" w:cs="Times New Roman"/>
          <w:sz w:val="24"/>
          <w:szCs w:val="24"/>
        </w:rPr>
        <w:t xml:space="preserve">en kısa zamanda olay yerine intikal edip müdahale </w:t>
      </w:r>
      <w:r w:rsidR="002277E6" w:rsidRPr="0018024E">
        <w:rPr>
          <w:rFonts w:ascii="Times New Roman" w:hAnsi="Times New Roman" w:cs="Times New Roman"/>
          <w:sz w:val="24"/>
          <w:szCs w:val="24"/>
        </w:rPr>
        <w:t xml:space="preserve">edilmesini </w:t>
      </w:r>
      <w:r w:rsidR="0082305A" w:rsidRPr="0018024E">
        <w:rPr>
          <w:rFonts w:ascii="Times New Roman" w:hAnsi="Times New Roman" w:cs="Times New Roman"/>
          <w:sz w:val="24"/>
          <w:szCs w:val="24"/>
        </w:rPr>
        <w:t>sağlamaktır.</w:t>
      </w:r>
    </w:p>
    <w:p w14:paraId="43E77133" w14:textId="77777777" w:rsidR="007C0E3B" w:rsidRDefault="007C0E3B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0EE98C8" w14:textId="77777777" w:rsidR="00AC4E6B" w:rsidRPr="0018024E" w:rsidRDefault="00C17E16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024E">
        <w:rPr>
          <w:rFonts w:ascii="Times New Roman" w:hAnsi="Times New Roman" w:cs="Times New Roman"/>
          <w:b/>
          <w:sz w:val="24"/>
          <w:szCs w:val="24"/>
        </w:rPr>
        <w:t>2</w:t>
      </w:r>
      <w:r w:rsidR="00FB0047" w:rsidRPr="0018024E">
        <w:rPr>
          <w:rFonts w:ascii="Times New Roman" w:hAnsi="Times New Roman" w:cs="Times New Roman"/>
          <w:b/>
          <w:sz w:val="24"/>
          <w:szCs w:val="24"/>
        </w:rPr>
        <w:t>) KAPSAM</w:t>
      </w:r>
      <w:r w:rsidR="00AC4E6B" w:rsidRPr="0018024E">
        <w:rPr>
          <w:rFonts w:ascii="Times New Roman" w:hAnsi="Times New Roman" w:cs="Times New Roman"/>
          <w:b/>
          <w:sz w:val="24"/>
          <w:szCs w:val="24"/>
        </w:rPr>
        <w:t>:</w:t>
      </w:r>
    </w:p>
    <w:p w14:paraId="7C67EFAB" w14:textId="77777777" w:rsidR="0082305A" w:rsidRPr="0018024E" w:rsidRDefault="00AC4E6B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sz w:val="24"/>
          <w:szCs w:val="24"/>
        </w:rPr>
        <w:t>Kocaeli Üniversitesi Hastanesi binalarında uygulanır.</w:t>
      </w:r>
    </w:p>
    <w:p w14:paraId="3A626A1C" w14:textId="77777777" w:rsidR="007C0E3B" w:rsidRDefault="007C0E3B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C8D78BB" w14:textId="77777777" w:rsidR="004C5AFA" w:rsidRDefault="0018371B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5AFA">
        <w:rPr>
          <w:rFonts w:ascii="Times New Roman" w:hAnsi="Times New Roman" w:cs="Times New Roman"/>
          <w:b/>
          <w:sz w:val="24"/>
          <w:szCs w:val="24"/>
        </w:rPr>
        <w:t>) KISALTMALAR:</w:t>
      </w:r>
    </w:p>
    <w:p w14:paraId="0A5D7F7E" w14:textId="77777777" w:rsidR="004C5AFA" w:rsidRDefault="0018371B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0DE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4C5AFA">
        <w:rPr>
          <w:rFonts w:ascii="Times New Roman" w:hAnsi="Times New Roman" w:cs="Times New Roman"/>
          <w:b/>
          <w:sz w:val="24"/>
          <w:szCs w:val="24"/>
        </w:rPr>
        <w:t xml:space="preserve">HAP: </w:t>
      </w:r>
      <w:r w:rsidR="004C5AFA" w:rsidRPr="004C5AFA">
        <w:rPr>
          <w:rFonts w:ascii="Times New Roman" w:hAnsi="Times New Roman" w:cs="Times New Roman"/>
          <w:sz w:val="24"/>
          <w:szCs w:val="24"/>
        </w:rPr>
        <w:t>Hastane afet planı.</w:t>
      </w:r>
    </w:p>
    <w:p w14:paraId="3FF0CB6E" w14:textId="77777777" w:rsidR="0018371B" w:rsidRDefault="0018371B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3B91FD1" w14:textId="77777777" w:rsidR="0018371B" w:rsidRDefault="0018371B" w:rsidP="001837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TANIMLAR: </w:t>
      </w:r>
    </w:p>
    <w:p w14:paraId="40065B22" w14:textId="77777777" w:rsidR="007C0E3B" w:rsidRDefault="0018371B" w:rsidP="001837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C5AFA">
        <w:rPr>
          <w:rFonts w:ascii="Times New Roman" w:hAnsi="Times New Roman" w:cs="Times New Roman"/>
          <w:b/>
          <w:sz w:val="24"/>
          <w:szCs w:val="24"/>
        </w:rPr>
        <w:t>4444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5AFA">
        <w:rPr>
          <w:rFonts w:ascii="Times New Roman" w:hAnsi="Times New Roman" w:cs="Times New Roman"/>
          <w:sz w:val="24"/>
          <w:szCs w:val="24"/>
        </w:rPr>
        <w:t>Hastane içi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4C5AFA">
        <w:rPr>
          <w:rFonts w:ascii="Times New Roman" w:hAnsi="Times New Roman" w:cs="Times New Roman"/>
          <w:sz w:val="24"/>
          <w:szCs w:val="24"/>
        </w:rPr>
        <w:t>angın ihbar hattı.</w:t>
      </w:r>
    </w:p>
    <w:p w14:paraId="4EE308C2" w14:textId="77777777" w:rsidR="0018371B" w:rsidRDefault="0018371B" w:rsidP="001837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6D3D968" w14:textId="77777777" w:rsidR="004C5AFA" w:rsidRDefault="004C5AFA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SORUMLULAR:</w:t>
      </w:r>
    </w:p>
    <w:p w14:paraId="3848704E" w14:textId="77777777" w:rsidR="0082305A" w:rsidRPr="0018024E" w:rsidRDefault="00061B12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830DE5">
        <w:rPr>
          <w:rFonts w:ascii="Times New Roman" w:hAnsi="Times New Roman" w:cs="Times New Roman"/>
          <w:b/>
          <w:sz w:val="24"/>
          <w:szCs w:val="24"/>
        </w:rPr>
        <w:t>Kırmızı kod yönetim ekibi</w:t>
      </w:r>
      <w:r w:rsidR="00FB0047" w:rsidRPr="0018024E">
        <w:rPr>
          <w:rFonts w:ascii="Times New Roman" w:hAnsi="Times New Roman" w:cs="Times New Roman"/>
          <w:b/>
          <w:sz w:val="24"/>
          <w:szCs w:val="24"/>
        </w:rPr>
        <w:t>:</w:t>
      </w:r>
    </w:p>
    <w:p w14:paraId="4E092E30" w14:textId="77777777" w:rsidR="007D4698" w:rsidRDefault="004D4B43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Başhekim Yardımcısı</w:t>
      </w:r>
      <w:r w:rsidR="007D46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C8" w:rsidRPr="0018024E">
        <w:rPr>
          <w:rFonts w:ascii="Times New Roman" w:hAnsi="Times New Roman" w:cs="Times New Roman"/>
          <w:sz w:val="24"/>
          <w:szCs w:val="24"/>
        </w:rPr>
        <w:t>Dr.</w:t>
      </w:r>
      <w:r w:rsidR="005250C8">
        <w:rPr>
          <w:rFonts w:ascii="Times New Roman" w:hAnsi="Times New Roman" w:cs="Times New Roman"/>
          <w:sz w:val="24"/>
          <w:szCs w:val="24"/>
        </w:rPr>
        <w:t xml:space="preserve"> Öğretim</w:t>
      </w:r>
      <w:r w:rsidR="007D4698">
        <w:rPr>
          <w:rFonts w:ascii="Times New Roman" w:hAnsi="Times New Roman" w:cs="Times New Roman"/>
          <w:sz w:val="24"/>
          <w:szCs w:val="24"/>
        </w:rPr>
        <w:t xml:space="preserve"> Üyesi</w:t>
      </w:r>
      <w:r w:rsidR="0082305A" w:rsidRPr="0018024E">
        <w:rPr>
          <w:rFonts w:ascii="Times New Roman" w:hAnsi="Times New Roman" w:cs="Times New Roman"/>
          <w:sz w:val="24"/>
          <w:szCs w:val="24"/>
        </w:rPr>
        <w:t xml:space="preserve"> Oktay YİRMİBEŞOĞLU</w:t>
      </w:r>
      <w:r w:rsidR="0082305A" w:rsidRPr="0018024E">
        <w:rPr>
          <w:rFonts w:ascii="Times New Roman" w:hAnsi="Times New Roman" w:cs="Times New Roman"/>
          <w:sz w:val="24"/>
          <w:szCs w:val="24"/>
        </w:rPr>
        <w:tab/>
      </w:r>
    </w:p>
    <w:p w14:paraId="513DB6B6" w14:textId="77777777" w:rsidR="0082305A" w:rsidRPr="00C46F19" w:rsidRDefault="00467405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6F19">
        <w:rPr>
          <w:rFonts w:ascii="Times New Roman" w:hAnsi="Times New Roman" w:cs="Times New Roman"/>
          <w:sz w:val="24"/>
          <w:szCs w:val="24"/>
        </w:rPr>
        <w:t>Sağlık Bakım</w:t>
      </w:r>
      <w:r w:rsidR="004D4B43" w:rsidRPr="00C46F19">
        <w:rPr>
          <w:rFonts w:ascii="Times New Roman" w:hAnsi="Times New Roman" w:cs="Times New Roman"/>
          <w:sz w:val="24"/>
          <w:szCs w:val="24"/>
        </w:rPr>
        <w:t xml:space="preserve"> Hizmetler</w:t>
      </w:r>
      <w:r w:rsidRPr="00C46F19">
        <w:rPr>
          <w:rFonts w:ascii="Times New Roman" w:hAnsi="Times New Roman" w:cs="Times New Roman"/>
          <w:sz w:val="24"/>
          <w:szCs w:val="24"/>
        </w:rPr>
        <w:t>i</w:t>
      </w:r>
      <w:r w:rsidR="004D4B43" w:rsidRPr="00C46F19">
        <w:rPr>
          <w:rFonts w:ascii="Times New Roman" w:hAnsi="Times New Roman" w:cs="Times New Roman"/>
          <w:sz w:val="24"/>
          <w:szCs w:val="24"/>
        </w:rPr>
        <w:t xml:space="preserve"> Müdürü- Gonca İLTER</w:t>
      </w:r>
      <w:r w:rsidR="0082305A" w:rsidRPr="00C46F19">
        <w:rPr>
          <w:rFonts w:ascii="Times New Roman" w:hAnsi="Times New Roman" w:cs="Times New Roman"/>
          <w:sz w:val="24"/>
          <w:szCs w:val="24"/>
        </w:rPr>
        <w:tab/>
      </w:r>
      <w:r w:rsidR="0082305A" w:rsidRPr="00C46F19">
        <w:rPr>
          <w:rFonts w:ascii="Times New Roman" w:hAnsi="Times New Roman" w:cs="Times New Roman"/>
          <w:sz w:val="24"/>
          <w:szCs w:val="24"/>
        </w:rPr>
        <w:tab/>
      </w:r>
      <w:r w:rsidR="0082305A" w:rsidRPr="00C46F19">
        <w:rPr>
          <w:rFonts w:ascii="Times New Roman" w:hAnsi="Times New Roman" w:cs="Times New Roman"/>
          <w:sz w:val="24"/>
          <w:szCs w:val="24"/>
        </w:rPr>
        <w:tab/>
      </w:r>
      <w:r w:rsidR="0082305A" w:rsidRPr="00C46F19">
        <w:rPr>
          <w:rFonts w:ascii="Times New Roman" w:hAnsi="Times New Roman" w:cs="Times New Roman"/>
          <w:sz w:val="24"/>
          <w:szCs w:val="24"/>
        </w:rPr>
        <w:tab/>
      </w:r>
    </w:p>
    <w:p w14:paraId="77187225" w14:textId="77777777" w:rsidR="00C46F19" w:rsidRPr="00C46F19" w:rsidRDefault="00C46F19" w:rsidP="00C46F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F19">
        <w:rPr>
          <w:rFonts w:ascii="Times New Roman" w:hAnsi="Times New Roman" w:cs="Times New Roman"/>
          <w:sz w:val="24"/>
          <w:szCs w:val="24"/>
        </w:rPr>
        <w:t>Hastane İşletme Müdürü Uğur AKBAŞ</w:t>
      </w:r>
    </w:p>
    <w:p w14:paraId="1133660A" w14:textId="77777777" w:rsidR="0082305A" w:rsidRPr="0018024E" w:rsidRDefault="00F96E84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46F19">
        <w:rPr>
          <w:rFonts w:ascii="Times New Roman" w:hAnsi="Times New Roman" w:cs="Times New Roman"/>
          <w:sz w:val="24"/>
          <w:szCs w:val="24"/>
        </w:rPr>
        <w:t>Teknik Hizmetler Müdürü</w:t>
      </w:r>
      <w:r w:rsidR="00FB0047" w:rsidRPr="00C46F19">
        <w:rPr>
          <w:rFonts w:ascii="Times New Roman" w:hAnsi="Times New Roman" w:cs="Times New Roman"/>
          <w:sz w:val="24"/>
          <w:szCs w:val="24"/>
        </w:rPr>
        <w:t>-</w:t>
      </w:r>
      <w:r w:rsidR="004D4B43" w:rsidRPr="00C46F19">
        <w:rPr>
          <w:rFonts w:ascii="Times New Roman" w:hAnsi="Times New Roman" w:cs="Times New Roman"/>
          <w:sz w:val="24"/>
          <w:szCs w:val="24"/>
        </w:rPr>
        <w:t xml:space="preserve"> </w:t>
      </w:r>
      <w:r w:rsidR="002F597D" w:rsidRPr="00C46F19">
        <w:rPr>
          <w:rFonts w:ascii="Times New Roman" w:hAnsi="Times New Roman" w:cs="Times New Roman"/>
          <w:sz w:val="24"/>
          <w:szCs w:val="24"/>
        </w:rPr>
        <w:t>Gökşin TERZİ</w:t>
      </w:r>
      <w:r w:rsidR="0082305A" w:rsidRPr="00C46F19">
        <w:rPr>
          <w:rFonts w:ascii="Times New Roman" w:hAnsi="Times New Roman" w:cs="Times New Roman"/>
          <w:sz w:val="24"/>
          <w:szCs w:val="24"/>
        </w:rPr>
        <w:tab/>
      </w:r>
      <w:r w:rsidR="0082305A" w:rsidRPr="0018024E">
        <w:rPr>
          <w:rFonts w:ascii="Times New Roman" w:hAnsi="Times New Roman" w:cs="Times New Roman"/>
          <w:sz w:val="24"/>
          <w:szCs w:val="24"/>
        </w:rPr>
        <w:tab/>
      </w:r>
      <w:r w:rsidR="0082305A" w:rsidRPr="0018024E">
        <w:rPr>
          <w:rFonts w:ascii="Times New Roman" w:hAnsi="Times New Roman" w:cs="Times New Roman"/>
          <w:sz w:val="24"/>
          <w:szCs w:val="24"/>
        </w:rPr>
        <w:tab/>
      </w:r>
    </w:p>
    <w:p w14:paraId="7BDE4D65" w14:textId="77777777" w:rsidR="0005257D" w:rsidRPr="0005257D" w:rsidRDefault="00173C71" w:rsidP="000525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Yönetim</w:t>
      </w:r>
      <w:r w:rsidR="001B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Sorumlusu</w:t>
      </w:r>
      <w:proofErr w:type="gramEnd"/>
      <w:r w:rsidR="0005257D" w:rsidRPr="0005257D">
        <w:rPr>
          <w:rFonts w:ascii="Times New Roman" w:eastAsia="Times New Roman" w:hAnsi="Times New Roman" w:cs="Times New Roman"/>
          <w:sz w:val="24"/>
          <w:szCs w:val="24"/>
        </w:rPr>
        <w:t xml:space="preserve"> Ümmühan ÇELİK</w:t>
      </w:r>
    </w:p>
    <w:p w14:paraId="1A4C0BA3" w14:textId="77777777" w:rsidR="0005257D" w:rsidRPr="0005257D" w:rsidRDefault="0005257D" w:rsidP="000525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5257D">
        <w:rPr>
          <w:rFonts w:ascii="Times New Roman" w:eastAsia="Times New Roman" w:hAnsi="Times New Roman" w:cs="Times New Roman"/>
          <w:sz w:val="24"/>
          <w:szCs w:val="24"/>
        </w:rPr>
        <w:t xml:space="preserve">Acil Durum ve Afet Yönetimi Kenan KARATAŞ </w:t>
      </w:r>
    </w:p>
    <w:p w14:paraId="72672E13" w14:textId="77777777" w:rsidR="0082305A" w:rsidRPr="0018024E" w:rsidRDefault="0082305A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sz w:val="24"/>
          <w:szCs w:val="24"/>
        </w:rPr>
        <w:t>Network Sorumlusu-</w:t>
      </w:r>
      <w:r w:rsidR="004D4B43">
        <w:rPr>
          <w:rFonts w:ascii="Times New Roman" w:hAnsi="Times New Roman" w:cs="Times New Roman"/>
          <w:sz w:val="24"/>
          <w:szCs w:val="24"/>
        </w:rPr>
        <w:t xml:space="preserve"> </w:t>
      </w:r>
      <w:r w:rsidRPr="0018024E">
        <w:rPr>
          <w:rFonts w:ascii="Times New Roman" w:hAnsi="Times New Roman" w:cs="Times New Roman"/>
          <w:sz w:val="24"/>
          <w:szCs w:val="24"/>
        </w:rPr>
        <w:t>Hakan AĞDAŞ</w:t>
      </w:r>
      <w:r w:rsidRPr="0018024E">
        <w:rPr>
          <w:rFonts w:ascii="Times New Roman" w:hAnsi="Times New Roman" w:cs="Times New Roman"/>
          <w:sz w:val="24"/>
          <w:szCs w:val="24"/>
        </w:rPr>
        <w:tab/>
      </w:r>
      <w:r w:rsidRPr="0018024E">
        <w:rPr>
          <w:rFonts w:ascii="Times New Roman" w:hAnsi="Times New Roman" w:cs="Times New Roman"/>
          <w:sz w:val="24"/>
          <w:szCs w:val="24"/>
        </w:rPr>
        <w:tab/>
      </w:r>
      <w:r w:rsidRPr="0018024E">
        <w:rPr>
          <w:rFonts w:ascii="Times New Roman" w:hAnsi="Times New Roman" w:cs="Times New Roman"/>
          <w:sz w:val="24"/>
          <w:szCs w:val="24"/>
        </w:rPr>
        <w:tab/>
      </w:r>
      <w:r w:rsidRPr="0018024E">
        <w:rPr>
          <w:rFonts w:ascii="Times New Roman" w:hAnsi="Times New Roman" w:cs="Times New Roman"/>
          <w:sz w:val="24"/>
          <w:szCs w:val="24"/>
        </w:rPr>
        <w:tab/>
      </w:r>
    </w:p>
    <w:p w14:paraId="7B5F8224" w14:textId="77777777" w:rsidR="00876C49" w:rsidRDefault="0082305A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sz w:val="24"/>
          <w:szCs w:val="24"/>
        </w:rPr>
        <w:t>Güvenlik Sorumlusu-</w:t>
      </w:r>
      <w:r w:rsidR="004D4B43">
        <w:rPr>
          <w:rFonts w:ascii="Times New Roman" w:hAnsi="Times New Roman" w:cs="Times New Roman"/>
          <w:sz w:val="24"/>
          <w:szCs w:val="24"/>
        </w:rPr>
        <w:t xml:space="preserve"> </w:t>
      </w:r>
      <w:r w:rsidRPr="0018024E">
        <w:rPr>
          <w:rFonts w:ascii="Times New Roman" w:hAnsi="Times New Roman" w:cs="Times New Roman"/>
          <w:sz w:val="24"/>
          <w:szCs w:val="24"/>
        </w:rPr>
        <w:t>Servet HANEDAR</w:t>
      </w:r>
      <w:r w:rsidRPr="0018024E">
        <w:rPr>
          <w:rFonts w:ascii="Times New Roman" w:hAnsi="Times New Roman" w:cs="Times New Roman"/>
          <w:sz w:val="24"/>
          <w:szCs w:val="24"/>
        </w:rPr>
        <w:tab/>
      </w:r>
    </w:p>
    <w:p w14:paraId="1A108702" w14:textId="77777777" w:rsidR="0082305A" w:rsidRPr="0018024E" w:rsidRDefault="0082305A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sz w:val="24"/>
          <w:szCs w:val="24"/>
        </w:rPr>
        <w:tab/>
      </w:r>
      <w:r w:rsidRPr="0018024E">
        <w:rPr>
          <w:rFonts w:ascii="Times New Roman" w:hAnsi="Times New Roman" w:cs="Times New Roman"/>
          <w:sz w:val="24"/>
          <w:szCs w:val="24"/>
        </w:rPr>
        <w:tab/>
      </w:r>
    </w:p>
    <w:p w14:paraId="071808CF" w14:textId="77777777" w:rsidR="0082305A" w:rsidRPr="0018024E" w:rsidRDefault="00061B12" w:rsidP="008230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830DE5">
        <w:rPr>
          <w:rFonts w:ascii="Times New Roman" w:hAnsi="Times New Roman" w:cs="Times New Roman"/>
          <w:b/>
          <w:sz w:val="24"/>
          <w:szCs w:val="24"/>
        </w:rPr>
        <w:t>Kırmızı kod müdahale ekibi</w:t>
      </w:r>
      <w:r w:rsidR="006419D0">
        <w:rPr>
          <w:rFonts w:ascii="Times New Roman" w:hAnsi="Times New Roman" w:cs="Times New Roman"/>
          <w:b/>
          <w:sz w:val="24"/>
          <w:szCs w:val="24"/>
        </w:rPr>
        <w:t>:</w:t>
      </w:r>
    </w:p>
    <w:p w14:paraId="40169FB4" w14:textId="77777777" w:rsidR="0082305A" w:rsidRPr="0018024E" w:rsidRDefault="0082305A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sz w:val="24"/>
          <w:szCs w:val="24"/>
        </w:rPr>
        <w:t>Güvenlik</w:t>
      </w:r>
    </w:p>
    <w:p w14:paraId="3EF98033" w14:textId="77777777" w:rsidR="0082305A" w:rsidRPr="0018024E" w:rsidRDefault="0082305A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sz w:val="24"/>
          <w:szCs w:val="24"/>
        </w:rPr>
        <w:t>Teknik atölye teknisyenleri</w:t>
      </w:r>
    </w:p>
    <w:p w14:paraId="04B80D22" w14:textId="77777777" w:rsidR="007C0E3B" w:rsidRDefault="0082305A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024E">
        <w:rPr>
          <w:rFonts w:ascii="Times New Roman" w:hAnsi="Times New Roman" w:cs="Times New Roman"/>
          <w:sz w:val="24"/>
          <w:szCs w:val="24"/>
        </w:rPr>
        <w:t>Olay yerine en yakın çalışanlar</w:t>
      </w:r>
    </w:p>
    <w:p w14:paraId="23DC7458" w14:textId="77777777" w:rsidR="00BC724B" w:rsidRDefault="00BC724B" w:rsidP="0082305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B682723" w14:textId="77777777" w:rsidR="00742C51" w:rsidRPr="0018024E" w:rsidRDefault="00061B12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247CF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GÖREV ve SORUMLULUKLAR</w:t>
      </w:r>
      <w:r w:rsidR="00641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5B25B62" w14:textId="77777777" w:rsidR="007C6601" w:rsidRPr="0018024E" w:rsidRDefault="00061B12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</w:t>
      </w:r>
      <w:r w:rsidR="00541787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Kırmızı Kod Yönetim ekibi:</w:t>
      </w:r>
    </w:p>
    <w:p w14:paraId="66688721" w14:textId="77777777" w:rsidR="007C6601" w:rsidRPr="0018024E" w:rsidRDefault="002F597D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Kırmızı kod sistemi</w:t>
      </w:r>
      <w:r w:rsidR="00993BBC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60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müdahale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ekibinin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düzenli ve verimli çalışmasına yönelik tedbirleri alır. </w:t>
      </w:r>
    </w:p>
    <w:p w14:paraId="5314F699" w14:textId="77777777" w:rsidR="007C6601" w:rsidRPr="0018024E" w:rsidRDefault="007C6601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Ekipteki görevlilerin gerek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li eğitimleri aldırır.</w:t>
      </w:r>
    </w:p>
    <w:p w14:paraId="66451DDA" w14:textId="77777777" w:rsidR="007C6601" w:rsidRPr="0018024E" w:rsidRDefault="007C6601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llanılan malzeme ve teçhizatın 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temini ve gerekl</w:t>
      </w:r>
      <w:r w:rsidR="00061B12">
        <w:rPr>
          <w:rFonts w:ascii="Times New Roman" w:hAnsi="Times New Roman" w:cs="Times New Roman"/>
          <w:color w:val="000000" w:themeColor="text1"/>
          <w:sz w:val="24"/>
          <w:szCs w:val="24"/>
        </w:rPr>
        <w:t>i bakımlarını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yaptırır</w:t>
      </w:r>
      <w:r w:rsidR="00061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971EF9" w14:textId="77777777" w:rsidR="00541787" w:rsidRPr="0018024E" w:rsidRDefault="007C6601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- Kırmızı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 ekibinin tam gün (24 saat) çalışabilecek şekilde nöbet lis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telerinin düzenlenmesini sağlar.</w:t>
      </w:r>
    </w:p>
    <w:p w14:paraId="348BE3B7" w14:textId="77777777" w:rsidR="007C6601" w:rsidRDefault="007C6601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61B12">
        <w:rPr>
          <w:rFonts w:ascii="Times New Roman" w:hAnsi="Times New Roman" w:cs="Times New Roman"/>
          <w:color w:val="000000" w:themeColor="text1"/>
          <w:sz w:val="24"/>
          <w:szCs w:val="24"/>
        </w:rPr>
        <w:t>Kırmızı k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od sistemiyle ilgili tutanakları değerlendirir ve gerekli kayıtların tutulmasını sağlar.</w:t>
      </w:r>
    </w:p>
    <w:p w14:paraId="75ABB23A" w14:textId="77777777" w:rsidR="007C6601" w:rsidRPr="0018024E" w:rsidRDefault="00061B12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Olayla ilgili tutanakları ve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kayıtları Kalite Yönetim Birimi'ne gönderir.</w:t>
      </w:r>
    </w:p>
    <w:p w14:paraId="56E1579A" w14:textId="77777777" w:rsidR="007C0E3B" w:rsidRDefault="007C0E3B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EA8497" w14:textId="77777777" w:rsidR="004C073B" w:rsidRPr="0018024E" w:rsidRDefault="00061B12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42C51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Güvenlik</w:t>
      </w:r>
      <w:r w:rsidR="002E0D91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Teknisyenler </w:t>
      </w:r>
    </w:p>
    <w:p w14:paraId="48ED5FEF" w14:textId="77777777" w:rsidR="004C073B" w:rsidRPr="0018024E" w:rsidRDefault="004C073B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42C5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B12">
        <w:rPr>
          <w:rFonts w:ascii="Times New Roman" w:hAnsi="Times New Roman" w:cs="Times New Roman"/>
          <w:color w:val="000000" w:themeColor="text1"/>
          <w:sz w:val="24"/>
          <w:szCs w:val="24"/>
        </w:rPr>
        <w:t>Kırmızı k</w:t>
      </w:r>
      <w:r w:rsidR="00742C5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ihbarını aldığında en kısa sürede olay yerine intikal edip uygun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teçhizatla</w:t>
      </w:r>
      <w:r w:rsidR="00742C5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söndü</w:t>
      </w:r>
      <w:r w:rsidR="002E0D9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rme işlemine başlarlar.</w:t>
      </w:r>
    </w:p>
    <w:p w14:paraId="55862DD0" w14:textId="77777777" w:rsidR="004C073B" w:rsidRPr="0018024E" w:rsidRDefault="004C073B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Yangının </w:t>
      </w:r>
      <w:r w:rsidR="002E0D9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durumuyla ilgili yönetime ve gelen destek ek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iplerine bilgi verirler</w:t>
      </w:r>
      <w:r w:rsidR="002E0D9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98642C" w14:textId="77777777" w:rsidR="004C073B" w:rsidRPr="0018024E" w:rsidRDefault="004C073B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E0D9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>angın kontrol altına alınıncaya</w:t>
      </w:r>
      <w:r w:rsidR="002E0D9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D9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da itfaiye gelinceye kadar müdahaleye devam ederler.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47BD22" w14:textId="77777777" w:rsidR="00742C51" w:rsidRPr="0018024E" w:rsidRDefault="004C073B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178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Güvenlik tarafından kırmızı kod tutanağı düzenlenir. </w:t>
      </w:r>
    </w:p>
    <w:p w14:paraId="772F9053" w14:textId="77777777" w:rsidR="004C073B" w:rsidRDefault="004C073B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BC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hbar 4444 </w:t>
      </w:r>
      <w:proofErr w:type="spellStart"/>
      <w:r w:rsidR="00BC724B">
        <w:rPr>
          <w:rFonts w:ascii="Times New Roman" w:hAnsi="Times New Roman" w:cs="Times New Roman"/>
          <w:color w:val="000000" w:themeColor="text1"/>
          <w:sz w:val="24"/>
          <w:szCs w:val="24"/>
        </w:rPr>
        <w:t>no’lu</w:t>
      </w:r>
      <w:proofErr w:type="spellEnd"/>
      <w:r w:rsidR="00BC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 numarasından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yapılmışsa</w:t>
      </w:r>
      <w:r w:rsidR="00BC72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 yerine intikal edildiğinde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güvenlik </w:t>
      </w:r>
      <w:r w:rsidR="00AF4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AF44A0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çağrı</w:t>
      </w:r>
      <w:r w:rsidR="00BC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4444 aranarak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sonlandırılır.</w:t>
      </w:r>
      <w:r w:rsidR="00BC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Sonlandırılma yapılmaz ise çağrı sisteme</w:t>
      </w:r>
      <w:r w:rsidR="0001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017E0A">
        <w:rPr>
          <w:rFonts w:ascii="Times New Roman" w:hAnsi="Times New Roman" w:cs="Times New Roman"/>
          <w:color w:val="000000" w:themeColor="text1"/>
          <w:sz w:val="24"/>
          <w:szCs w:val="24"/>
        </w:rPr>
        <w:t>pagera</w:t>
      </w:r>
      <w:proofErr w:type="spellEnd"/>
      <w:r w:rsidR="00BC7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düşmeye devam eder.</w:t>
      </w:r>
    </w:p>
    <w:p w14:paraId="76C0AB39" w14:textId="77777777" w:rsidR="00BC724B" w:rsidRPr="0018024E" w:rsidRDefault="00BC724B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59946" w14:textId="77777777" w:rsidR="00044945" w:rsidRDefault="00061B12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0D91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Olay yerine en yakın çalışanlar: </w:t>
      </w:r>
    </w:p>
    <w:p w14:paraId="3285FE1A" w14:textId="77777777" w:rsidR="00322962" w:rsidRPr="0018024E" w:rsidRDefault="00AB4D7E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Yönetimin direktifleri doğrultusunda müdahale ve sonrası süreçlerde her türlü desteği verirler.</w:t>
      </w:r>
      <w:r w:rsidR="00322962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Olayın boyutuna göre tüm hastane çalışanları da görevlendirilebilir.</w:t>
      </w:r>
    </w:p>
    <w:p w14:paraId="597205F5" w14:textId="77777777" w:rsidR="007C0E3B" w:rsidRDefault="007C0E3B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B7208" w14:textId="77777777" w:rsidR="00044945" w:rsidRDefault="00061B12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6.4.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4D7E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Sistem odası güvenlik görevlisi: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25134" w14:textId="77777777" w:rsidR="00AB4D7E" w:rsidRPr="0018024E" w:rsidRDefault="00AB4D7E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Gelen ihbarlar doğrultusunda kırmızı kod ekibini hareke</w:t>
      </w:r>
      <w:r w:rsidR="00322962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te geçirir ve yönetimi bilgilendirir. Sistem odası kesinlikle boş bırakılmaz.</w:t>
      </w:r>
    </w:p>
    <w:p w14:paraId="0E622FDB" w14:textId="77777777" w:rsidR="007C0E3B" w:rsidRDefault="007C0E3B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D290B0" w14:textId="77777777" w:rsidR="00322962" w:rsidRPr="0018024E" w:rsidRDefault="00061B12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6.5.</w:t>
      </w:r>
      <w:r w:rsidR="00C17E16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4D7E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Yönet</w:t>
      </w:r>
      <w:r w:rsidR="009F0DF4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AB4D7E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ci: </w:t>
      </w:r>
    </w:p>
    <w:p w14:paraId="1405AF9E" w14:textId="77777777" w:rsidR="00322962" w:rsidRPr="0018024E" w:rsidRDefault="00322962" w:rsidP="0032296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23A29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Olay yönetim ekibinin başında bulunan</w:t>
      </w:r>
      <w:r w:rsidR="00123A29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3A29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yetkilidir.</w:t>
      </w:r>
    </w:p>
    <w:p w14:paraId="392F07A8" w14:textId="77777777" w:rsidR="00322962" w:rsidRPr="0018024E" w:rsidRDefault="00322962" w:rsidP="0032296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23A29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Mesai saatleri içinde Başhekim</w:t>
      </w:r>
      <w:r w:rsidR="00EE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(Hap Başkanı)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görevlendirdiği</w:t>
      </w:r>
      <w:r w:rsidR="00EE3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yönetici (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Başhekim Yardımcısı </w:t>
      </w:r>
      <w:r w:rsidR="00EE3B63">
        <w:rPr>
          <w:rFonts w:ascii="Times New Roman" w:hAnsi="Times New Roman" w:cs="Times New Roman"/>
          <w:color w:val="000000" w:themeColor="text1"/>
          <w:sz w:val="24"/>
          <w:szCs w:val="24"/>
        </w:rPr>
        <w:t>ya da Hastane Müdürü)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, mesai saatleri dışında Nöbetçi Müdürdür.</w:t>
      </w:r>
    </w:p>
    <w:p w14:paraId="5C4587E7" w14:textId="77777777" w:rsidR="00322962" w:rsidRPr="0018024E" w:rsidRDefault="00322962" w:rsidP="0032296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Müdahale ekibinin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tespitleri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doğrultusunda </w:t>
      </w:r>
      <w:r w:rsidR="009F0DF4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söndürme ve tahliye süreçleri</w:t>
      </w:r>
      <w:r w:rsidR="002F597D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9F0DF4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oordine eder.</w:t>
      </w:r>
    </w:p>
    <w:p w14:paraId="727B9AE2" w14:textId="77777777" w:rsidR="00322962" w:rsidRPr="0018024E" w:rsidRDefault="00322962" w:rsidP="0032296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Olaya ilişkin g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erekli personel ve teçhizat desteğini sağlar. </w:t>
      </w:r>
    </w:p>
    <w:p w14:paraId="0AF1B482" w14:textId="77777777" w:rsidR="002E0D91" w:rsidRDefault="00322962" w:rsidP="0082305A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B4D7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Gerektiğinde itfaiye</w:t>
      </w:r>
      <w:r w:rsidR="002277E6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başta olmak üzere</w:t>
      </w:r>
      <w:r w:rsidR="00AC4E6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 kurumlardan destek ister.</w:t>
      </w:r>
    </w:p>
    <w:p w14:paraId="75A6A1FC" w14:textId="77777777" w:rsidR="00CF4778" w:rsidRPr="00CF4778" w:rsidRDefault="00830DE5" w:rsidP="0082305A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7) </w:t>
      </w:r>
      <w:r w:rsidR="00CF4778" w:rsidRPr="00CF4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UYGULAMA</w:t>
      </w:r>
      <w:r w:rsidR="00CF4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4A13AAF" w14:textId="77777777" w:rsidR="00830DE5" w:rsidRDefault="00830D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 Başlatma</w:t>
      </w:r>
      <w:r w:rsidR="00641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855020D" w14:textId="77777777" w:rsidR="009F0DF4" w:rsidRPr="00044945" w:rsidRDefault="001701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Hastanemizin her hangi bir noktasından 4444 </w:t>
      </w:r>
      <w:proofErr w:type="spellStart"/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'lu</w:t>
      </w:r>
      <w:proofErr w:type="spellEnd"/>
      <w:r w:rsidR="00044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 numarasının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aranması, ya</w:t>
      </w:r>
      <w:r w:rsidR="0002389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ngın ikaz butonuna basılması ya da 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duman sensörünün devreye girmesiyle</w:t>
      </w:r>
      <w:r w:rsidR="00741A3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güvenlik sistem odasına çağrı düşer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ve kırmızı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 başlatılmış olur.</w:t>
      </w:r>
      <w:r w:rsidR="004649D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Çağrı ihbarını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alan sistem</w:t>
      </w:r>
      <w:r w:rsidR="004C073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odası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güvenliği </w:t>
      </w:r>
      <w:r w:rsidR="00CF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kırmızı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r w:rsidR="004649D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ekibini ihbarın yapıldığı noktaya yönlendirir. 4444 aranarak yapılan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ihbarlar doğrudan</w:t>
      </w:r>
      <w:r w:rsidR="004649D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kırmızı </w:t>
      </w:r>
      <w:r w:rsidR="004649D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kod ekibinin</w:t>
      </w:r>
      <w:r w:rsidR="002C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(güvenlik ve teknisyenler)</w:t>
      </w:r>
      <w:r w:rsidR="004649D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 taşıdığı </w:t>
      </w:r>
      <w:r w:rsidR="00F07C62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çağrı cihazlarına da</w:t>
      </w:r>
      <w:r w:rsidR="004649D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düşer.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Kırmızı</w:t>
      </w:r>
      <w:r w:rsidR="00B27DD3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02E3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od ihbarını alan güvenlik ve teknisyenler süra</w:t>
      </w:r>
      <w:r w:rsidR="003164D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tle olay yerine </w:t>
      </w:r>
      <w:r w:rsidR="00F96E84">
        <w:rPr>
          <w:rFonts w:ascii="Times New Roman" w:hAnsi="Times New Roman" w:cs="Times New Roman"/>
          <w:color w:val="000000" w:themeColor="text1"/>
          <w:sz w:val="24"/>
          <w:szCs w:val="24"/>
        </w:rPr>
        <w:t>intika</w:t>
      </w:r>
      <w:r w:rsidR="009C6FB3">
        <w:rPr>
          <w:rFonts w:ascii="Times New Roman" w:hAnsi="Times New Roman" w:cs="Times New Roman"/>
          <w:color w:val="000000" w:themeColor="text1"/>
          <w:sz w:val="24"/>
          <w:szCs w:val="24"/>
        </w:rPr>
        <w:t>l eder.</w:t>
      </w:r>
    </w:p>
    <w:p w14:paraId="403C6239" w14:textId="77777777" w:rsidR="009F0DF4" w:rsidRPr="0018024E" w:rsidRDefault="00830DE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7.2. Müdahale</w:t>
      </w:r>
      <w:r w:rsidR="00641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790F2B5" w14:textId="77777777" w:rsidR="004922C6" w:rsidRPr="0018024E" w:rsidRDefault="00BC72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Olay yerine gelen müdahale ekibi</w:t>
      </w:r>
      <w:r w:rsidR="00017E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E0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650D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angın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başlangıç aşamasında</w:t>
      </w:r>
      <w:r w:rsidR="00B650D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en yakında bulunan söndürme cihazlarıyla müdahale yapar. Eğer yangın ve duman yayılmaya başlamışsa, kendisiyle beraber hasta ve yakınlarını riskl</w:t>
      </w:r>
      <w:r w:rsidR="00DF102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alandan uzaklaştırır. </w:t>
      </w:r>
      <w:r w:rsidR="00B650D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DF4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Kod ihbarını alan güvenlik ve teknisyenler s</w:t>
      </w:r>
      <w:r w:rsidR="00AC4E6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CC04C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ratle olay yerine intikal eder</w:t>
      </w:r>
      <w:r w:rsidR="00AC4E6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2E3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E84">
        <w:rPr>
          <w:rFonts w:ascii="Times New Roman" w:hAnsi="Times New Roman" w:cs="Times New Roman"/>
          <w:color w:val="000000" w:themeColor="text1"/>
          <w:sz w:val="24"/>
          <w:szCs w:val="24"/>
        </w:rPr>
        <w:t>Yangının kaynağını tesp</w:t>
      </w:r>
      <w:r w:rsidR="003164D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ederek olay</w:t>
      </w:r>
      <w:r w:rsidR="00002E3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yerine en yakın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teçhizatları</w:t>
      </w:r>
      <w:r w:rsidR="000E43F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(yangın tüpü, oksijen maskesi vs.)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alarak, söndürme</w:t>
      </w:r>
      <w:r w:rsidR="00B27DD3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işlemine başlar.  </w:t>
      </w:r>
      <w:r w:rsidR="003164D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Yangının türü ve boyutuna bağlı </w:t>
      </w:r>
      <w:r w:rsidR="005250C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olarak itfaiyenin</w:t>
      </w:r>
      <w:r w:rsidR="003164D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aranmasını sağlarlar. 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Teknisyenler </w:t>
      </w:r>
      <w:r w:rsidR="00B27DD3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gerektiğinde o bölgenin elektrik ve gaz</w:t>
      </w:r>
      <w:r w:rsidR="003164D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sistemlerini kapatıp duman tahliye sistemini çalıştırırlar. </w:t>
      </w:r>
      <w:r w:rsidR="00113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Güvenlik yangın bölgesinde kişilerin alana girmemesi için çember oluşturur. </w:t>
      </w:r>
      <w:r w:rsidR="00CF4778">
        <w:rPr>
          <w:rFonts w:ascii="Times New Roman" w:hAnsi="Times New Roman" w:cs="Times New Roman"/>
          <w:color w:val="000000" w:themeColor="text1"/>
          <w:sz w:val="24"/>
          <w:szCs w:val="24"/>
        </w:rPr>
        <w:t>Kırmızı k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921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müdahale 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>ekibi</w:t>
      </w:r>
      <w:r w:rsidR="00742C51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64D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İtfaiye gelene kadar söndürme işlemine devam eder, itfaiye geldiğinde ise </w:t>
      </w:r>
      <w:r w:rsidR="00CC04CE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onlara</w:t>
      </w:r>
      <w:r w:rsidR="003164DA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rehberlik </w:t>
      </w:r>
      <w:r w:rsidR="00CF477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eder. Hastane</w:t>
      </w:r>
      <w:r w:rsidR="00AC4E6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78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yöneticisi müdahale</w:t>
      </w:r>
      <w:r w:rsidR="00AC4E6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sürecini takip eder, gerektiğinde itfaiye başta olmak üzere dış kurumlardan destek ister. </w:t>
      </w:r>
    </w:p>
    <w:p w14:paraId="3EBBE6F7" w14:textId="77777777" w:rsidR="00DB2A7B" w:rsidRPr="0018024E" w:rsidRDefault="00830DE5" w:rsidP="0002389E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 Sonlandırma</w:t>
      </w:r>
      <w:r w:rsidR="00641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9986A12" w14:textId="77777777" w:rsidR="00DB2A7B" w:rsidRPr="0018024E" w:rsidRDefault="00010885" w:rsidP="0002389E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Olay yerine intikal eden güvenlik tarafından 4444 aranarak</w:t>
      </w:r>
      <w:r w:rsidRPr="00010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çağrı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sonlandırılır. </w:t>
      </w:r>
      <w:r w:rsidR="00DB2A7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Kırmızı kod sistemi her devreye giri</w:t>
      </w:r>
      <w:r w:rsidR="00CF7D7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B2A7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diğinde güvenlikler tarafından </w:t>
      </w:r>
      <w:r w:rsidR="0018024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25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kırmızı kod</w:t>
      </w:r>
      <w:r w:rsidR="00DB2A7B" w:rsidRP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tutanağı</w:t>
      </w:r>
      <w:r w:rsidR="0018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DB2A7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7F7">
        <w:rPr>
          <w:rFonts w:ascii="Times New Roman" w:hAnsi="Times New Roman" w:cs="Times New Roman"/>
          <w:color w:val="000000" w:themeColor="text1"/>
          <w:sz w:val="24"/>
          <w:szCs w:val="24"/>
        </w:rPr>
        <w:t>formu</w:t>
      </w:r>
      <w:r w:rsidR="00FB004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düzenlenerek </w:t>
      </w:r>
      <w:r w:rsidR="0083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kırmızı </w:t>
      </w:r>
      <w:r w:rsidR="00FB004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B2A7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od yöneti</w:t>
      </w:r>
      <w:r w:rsidR="00FB004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DB2A7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ekibine sunulur. Bununla bir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likte </w:t>
      </w:r>
      <w:r w:rsidR="00A527B4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gerektiğinde ola</w:t>
      </w:r>
      <w:r w:rsidR="00DB2A7B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</w:t>
      </w:r>
      <w:r w:rsidR="00A527B4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 detaylı tutanak düzenlenerek yönetim ekibine sunulur. Sunulan tutanakları </w:t>
      </w:r>
      <w:r w:rsidR="0083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kırmızı kod </w:t>
      </w:r>
      <w:r w:rsidR="00A527B4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>yönetim ekibi</w:t>
      </w:r>
      <w:r w:rsidR="00FB0047" w:rsidRPr="0018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değerlendirerek </w:t>
      </w:r>
      <w:r w:rsidR="005250C8">
        <w:rPr>
          <w:rFonts w:ascii="Times New Roman" w:hAnsi="Times New Roman" w:cs="Times New Roman"/>
          <w:color w:val="000000" w:themeColor="text1"/>
          <w:sz w:val="24"/>
          <w:szCs w:val="24"/>
        </w:rPr>
        <w:t>kök neden analizi yapar d</w:t>
      </w:r>
      <w:r w:rsidR="00BD34C2">
        <w:rPr>
          <w:rFonts w:ascii="Times New Roman" w:hAnsi="Times New Roman" w:cs="Times New Roman"/>
          <w:color w:val="000000" w:themeColor="text1"/>
          <w:sz w:val="24"/>
          <w:szCs w:val="24"/>
        </w:rPr>
        <w:t>üzeltici ve önleyici faaliyet başlatır.</w:t>
      </w:r>
    </w:p>
    <w:p w14:paraId="772A144B" w14:textId="77777777" w:rsidR="007C0E3B" w:rsidRDefault="007C0E3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5986B2" w14:textId="77777777" w:rsidR="0002389E" w:rsidRDefault="003542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İLGİLİ DÖKÜMANLAR:</w:t>
      </w:r>
    </w:p>
    <w:p w14:paraId="19912179" w14:textId="77777777" w:rsidR="00354247" w:rsidRDefault="003542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8.1. </w:t>
      </w:r>
      <w:r w:rsidR="002B0C53" w:rsidRPr="002B0C53">
        <w:rPr>
          <w:rFonts w:ascii="Times New Roman" w:hAnsi="Times New Roman" w:cs="Times New Roman"/>
          <w:color w:val="000000" w:themeColor="text1"/>
          <w:sz w:val="24"/>
          <w:szCs w:val="24"/>
        </w:rPr>
        <w:t>Kırmızı kod tutanağı</w:t>
      </w:r>
    </w:p>
    <w:p w14:paraId="6FBDEB62" w14:textId="77777777" w:rsidR="002B0C53" w:rsidRPr="002B0C53" w:rsidRDefault="002B0C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8.2. </w:t>
      </w:r>
      <w:r w:rsidRPr="002B0C53">
        <w:rPr>
          <w:rFonts w:ascii="Times New Roman" w:hAnsi="Times New Roman" w:cs="Times New Roman"/>
          <w:color w:val="000000" w:themeColor="text1"/>
          <w:sz w:val="24"/>
          <w:szCs w:val="24"/>
        </w:rPr>
        <w:t>Kırmızı kod nöbet listesi</w:t>
      </w:r>
    </w:p>
    <w:p w14:paraId="63FBF2EE" w14:textId="77777777" w:rsidR="0002389E" w:rsidRPr="007C0E3B" w:rsidRDefault="002B0C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8.3. </w:t>
      </w:r>
      <w:r w:rsidRPr="002B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 </w:t>
      </w:r>
      <w:proofErr w:type="spellStart"/>
      <w:r w:rsidRPr="002B0C53">
        <w:rPr>
          <w:rFonts w:ascii="Times New Roman" w:hAnsi="Times New Roman" w:cs="Times New Roman"/>
          <w:color w:val="000000" w:themeColor="text1"/>
          <w:sz w:val="24"/>
          <w:szCs w:val="24"/>
        </w:rPr>
        <w:t>pager</w:t>
      </w:r>
      <w:proofErr w:type="spellEnd"/>
      <w:r w:rsidRPr="002B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raporu</w:t>
      </w:r>
    </w:p>
    <w:p w14:paraId="410D4329" w14:textId="77777777" w:rsidR="004D2C74" w:rsidRDefault="004D2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65416" w14:textId="77777777" w:rsidR="004D2C74" w:rsidRDefault="004D2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10867" w:type="dxa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073"/>
        <w:gridCol w:w="1256"/>
        <w:gridCol w:w="1525"/>
        <w:gridCol w:w="1355"/>
        <w:gridCol w:w="1515"/>
        <w:gridCol w:w="986"/>
        <w:gridCol w:w="1355"/>
      </w:tblGrid>
      <w:tr w:rsidR="004D2C74" w14:paraId="51EF410B" w14:textId="77777777" w:rsidTr="004D2C74">
        <w:trPr>
          <w:trHeight w:val="328"/>
        </w:trPr>
        <w:tc>
          <w:tcPr>
            <w:tcW w:w="802" w:type="dxa"/>
          </w:tcPr>
          <w:p w14:paraId="1D64A1D1" w14:textId="77777777" w:rsidR="004D2C74" w:rsidRPr="00867693" w:rsidRDefault="004D2C74" w:rsidP="00170694">
            <w:pPr>
              <w:ind w:right="-918"/>
              <w:rPr>
                <w:sz w:val="18"/>
                <w:szCs w:val="18"/>
              </w:rPr>
            </w:pPr>
            <w:r w:rsidRPr="00867693">
              <w:rPr>
                <w:sz w:val="18"/>
                <w:szCs w:val="18"/>
              </w:rPr>
              <w:t xml:space="preserve">KOD </w:t>
            </w:r>
          </w:p>
        </w:tc>
        <w:tc>
          <w:tcPr>
            <w:tcW w:w="2073" w:type="dxa"/>
          </w:tcPr>
          <w:p w14:paraId="38A08FE4" w14:textId="77777777" w:rsidR="004D2C74" w:rsidRPr="00867693" w:rsidRDefault="004D2C74" w:rsidP="0017069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AD.TL.04</w:t>
            </w:r>
          </w:p>
        </w:tc>
        <w:tc>
          <w:tcPr>
            <w:tcW w:w="1256" w:type="dxa"/>
          </w:tcPr>
          <w:p w14:paraId="02BCE3D1" w14:textId="77777777" w:rsidR="004D2C74" w:rsidRPr="00867693" w:rsidRDefault="004D2C74" w:rsidP="0017069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YAY.TRH</w:t>
            </w:r>
            <w:r w:rsidRPr="00867693">
              <w:rPr>
                <w:sz w:val="18"/>
                <w:szCs w:val="18"/>
              </w:rPr>
              <w:t>.</w:t>
            </w:r>
          </w:p>
        </w:tc>
        <w:tc>
          <w:tcPr>
            <w:tcW w:w="1525" w:type="dxa"/>
          </w:tcPr>
          <w:p w14:paraId="237C6F11" w14:textId="77777777" w:rsidR="004D2C74" w:rsidRPr="00867693" w:rsidRDefault="004D2C74" w:rsidP="0017069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14.07.2017</w:t>
            </w:r>
          </w:p>
        </w:tc>
        <w:tc>
          <w:tcPr>
            <w:tcW w:w="1355" w:type="dxa"/>
          </w:tcPr>
          <w:p w14:paraId="77BDA41C" w14:textId="77777777" w:rsidR="004D2C74" w:rsidRPr="00867693" w:rsidRDefault="004D2C74" w:rsidP="0017069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REV.T</w:t>
            </w:r>
            <w:r w:rsidRPr="0086769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H</w:t>
            </w:r>
            <w:r w:rsidRPr="00867693">
              <w:rPr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14:paraId="414DBB36" w14:textId="77777777" w:rsidR="004D2C74" w:rsidRPr="00867693" w:rsidRDefault="002911DD" w:rsidP="0017069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31..08</w:t>
            </w:r>
            <w:r w:rsidR="006A480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6" w:type="dxa"/>
          </w:tcPr>
          <w:p w14:paraId="5E13D5F7" w14:textId="77777777" w:rsidR="004D2C74" w:rsidRPr="00867693" w:rsidRDefault="004D2C74" w:rsidP="00170694">
            <w:pPr>
              <w:ind w:right="-918"/>
              <w:rPr>
                <w:sz w:val="18"/>
                <w:szCs w:val="18"/>
              </w:rPr>
            </w:pPr>
            <w:r w:rsidRPr="00867693">
              <w:rPr>
                <w:sz w:val="18"/>
                <w:szCs w:val="18"/>
              </w:rPr>
              <w:t>REV.NO</w:t>
            </w:r>
          </w:p>
        </w:tc>
        <w:tc>
          <w:tcPr>
            <w:tcW w:w="1355" w:type="dxa"/>
          </w:tcPr>
          <w:p w14:paraId="3A044C48" w14:textId="77777777" w:rsidR="004D2C74" w:rsidRPr="00867693" w:rsidRDefault="002911DD" w:rsidP="0017069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6DEB655A" w14:textId="77777777" w:rsidR="000030E8" w:rsidRDefault="000030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30E8" w:rsidSect="00311BF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7EFD"/>
    <w:multiLevelType w:val="hybridMultilevel"/>
    <w:tmpl w:val="CDF83B56"/>
    <w:lvl w:ilvl="0" w:tplc="1A266A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421A1"/>
    <w:multiLevelType w:val="hybridMultilevel"/>
    <w:tmpl w:val="59B4A362"/>
    <w:lvl w:ilvl="0" w:tplc="1A0213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27940">
    <w:abstractNumId w:val="0"/>
  </w:num>
  <w:num w:numId="2" w16cid:durableId="109432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A"/>
    <w:rsid w:val="00002E3A"/>
    <w:rsid w:val="000030E8"/>
    <w:rsid w:val="00010885"/>
    <w:rsid w:val="00017E0A"/>
    <w:rsid w:val="0002389E"/>
    <w:rsid w:val="00044945"/>
    <w:rsid w:val="0005257D"/>
    <w:rsid w:val="00061B12"/>
    <w:rsid w:val="000622BE"/>
    <w:rsid w:val="00095789"/>
    <w:rsid w:val="000A374A"/>
    <w:rsid w:val="000B2B88"/>
    <w:rsid w:val="000D1264"/>
    <w:rsid w:val="000E43FA"/>
    <w:rsid w:val="00113798"/>
    <w:rsid w:val="00121EAE"/>
    <w:rsid w:val="00123A29"/>
    <w:rsid w:val="001527ED"/>
    <w:rsid w:val="001662DE"/>
    <w:rsid w:val="00170155"/>
    <w:rsid w:val="00173C71"/>
    <w:rsid w:val="0018024E"/>
    <w:rsid w:val="0018371B"/>
    <w:rsid w:val="001B31C0"/>
    <w:rsid w:val="001D7235"/>
    <w:rsid w:val="001F7003"/>
    <w:rsid w:val="002277E6"/>
    <w:rsid w:val="00260DCD"/>
    <w:rsid w:val="002828B3"/>
    <w:rsid w:val="002911DD"/>
    <w:rsid w:val="002A2FCB"/>
    <w:rsid w:val="002B0C53"/>
    <w:rsid w:val="002B48FC"/>
    <w:rsid w:val="002C7A17"/>
    <w:rsid w:val="002E0D91"/>
    <w:rsid w:val="002F597D"/>
    <w:rsid w:val="002F6930"/>
    <w:rsid w:val="00311BF4"/>
    <w:rsid w:val="003164DA"/>
    <w:rsid w:val="00322962"/>
    <w:rsid w:val="0032575E"/>
    <w:rsid w:val="00326E4D"/>
    <w:rsid w:val="0033438E"/>
    <w:rsid w:val="00350262"/>
    <w:rsid w:val="00354247"/>
    <w:rsid w:val="00356AB7"/>
    <w:rsid w:val="00364543"/>
    <w:rsid w:val="003970BB"/>
    <w:rsid w:val="004645BE"/>
    <w:rsid w:val="004649DB"/>
    <w:rsid w:val="00467405"/>
    <w:rsid w:val="00470F84"/>
    <w:rsid w:val="00481D68"/>
    <w:rsid w:val="004857E1"/>
    <w:rsid w:val="004922C6"/>
    <w:rsid w:val="004C073B"/>
    <w:rsid w:val="004C5AFA"/>
    <w:rsid w:val="004D2C74"/>
    <w:rsid w:val="004D4B43"/>
    <w:rsid w:val="0050326D"/>
    <w:rsid w:val="0050331C"/>
    <w:rsid w:val="00517946"/>
    <w:rsid w:val="005250C8"/>
    <w:rsid w:val="00525E72"/>
    <w:rsid w:val="00541787"/>
    <w:rsid w:val="005E14A0"/>
    <w:rsid w:val="0062032B"/>
    <w:rsid w:val="006419D0"/>
    <w:rsid w:val="006702A3"/>
    <w:rsid w:val="006A4809"/>
    <w:rsid w:val="006B4D66"/>
    <w:rsid w:val="006D37F7"/>
    <w:rsid w:val="006D4B67"/>
    <w:rsid w:val="006E2C07"/>
    <w:rsid w:val="00710D8B"/>
    <w:rsid w:val="00726365"/>
    <w:rsid w:val="00733360"/>
    <w:rsid w:val="00741A31"/>
    <w:rsid w:val="00742C51"/>
    <w:rsid w:val="00744BCD"/>
    <w:rsid w:val="00791156"/>
    <w:rsid w:val="00791312"/>
    <w:rsid w:val="007C0E3B"/>
    <w:rsid w:val="007C6601"/>
    <w:rsid w:val="007C6627"/>
    <w:rsid w:val="007D4698"/>
    <w:rsid w:val="008142C3"/>
    <w:rsid w:val="0082305A"/>
    <w:rsid w:val="00830DE5"/>
    <w:rsid w:val="008363F2"/>
    <w:rsid w:val="00864329"/>
    <w:rsid w:val="00876C49"/>
    <w:rsid w:val="008B04D0"/>
    <w:rsid w:val="008C2D20"/>
    <w:rsid w:val="008D0F20"/>
    <w:rsid w:val="008D3A4F"/>
    <w:rsid w:val="008D48A3"/>
    <w:rsid w:val="00921B20"/>
    <w:rsid w:val="00923570"/>
    <w:rsid w:val="009247CF"/>
    <w:rsid w:val="00932940"/>
    <w:rsid w:val="009646DE"/>
    <w:rsid w:val="00985BAB"/>
    <w:rsid w:val="00993BBC"/>
    <w:rsid w:val="009A7988"/>
    <w:rsid w:val="009C6FB3"/>
    <w:rsid w:val="009D7647"/>
    <w:rsid w:val="009E37D1"/>
    <w:rsid w:val="009F0DF4"/>
    <w:rsid w:val="00A26A39"/>
    <w:rsid w:val="00A527B4"/>
    <w:rsid w:val="00AB4D7E"/>
    <w:rsid w:val="00AB7F49"/>
    <w:rsid w:val="00AC001B"/>
    <w:rsid w:val="00AC4E6B"/>
    <w:rsid w:val="00AC6C94"/>
    <w:rsid w:val="00AD6CE7"/>
    <w:rsid w:val="00AF44A0"/>
    <w:rsid w:val="00B11B51"/>
    <w:rsid w:val="00B27DD3"/>
    <w:rsid w:val="00B576B0"/>
    <w:rsid w:val="00B650DE"/>
    <w:rsid w:val="00B66CA3"/>
    <w:rsid w:val="00B85CCE"/>
    <w:rsid w:val="00BC724B"/>
    <w:rsid w:val="00BD2C45"/>
    <w:rsid w:val="00BD34C2"/>
    <w:rsid w:val="00BE75FF"/>
    <w:rsid w:val="00BF5CDE"/>
    <w:rsid w:val="00C17E16"/>
    <w:rsid w:val="00C226B0"/>
    <w:rsid w:val="00C46F19"/>
    <w:rsid w:val="00C71B85"/>
    <w:rsid w:val="00C80F6A"/>
    <w:rsid w:val="00C81950"/>
    <w:rsid w:val="00CC04CE"/>
    <w:rsid w:val="00CD0B07"/>
    <w:rsid w:val="00CD6754"/>
    <w:rsid w:val="00CE4578"/>
    <w:rsid w:val="00CF4778"/>
    <w:rsid w:val="00CF7D7E"/>
    <w:rsid w:val="00D2174B"/>
    <w:rsid w:val="00D62072"/>
    <w:rsid w:val="00D710EB"/>
    <w:rsid w:val="00D76918"/>
    <w:rsid w:val="00DA1B88"/>
    <w:rsid w:val="00DB2A7B"/>
    <w:rsid w:val="00DF102B"/>
    <w:rsid w:val="00DF4FD6"/>
    <w:rsid w:val="00E20192"/>
    <w:rsid w:val="00E84012"/>
    <w:rsid w:val="00E9630D"/>
    <w:rsid w:val="00EA5D10"/>
    <w:rsid w:val="00EE3B63"/>
    <w:rsid w:val="00F07C62"/>
    <w:rsid w:val="00F96E84"/>
    <w:rsid w:val="00FA5F35"/>
    <w:rsid w:val="00FB0047"/>
    <w:rsid w:val="00FB0D48"/>
    <w:rsid w:val="00FB5263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4877"/>
  <w15:docId w15:val="{4A18EE5A-DF41-42D5-9A40-38BCA4B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7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7D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3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E1A4-719F-4BE8-9928-4B01313B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2018-11-12T12:42:00Z</cp:lastPrinted>
  <dcterms:created xsi:type="dcterms:W3CDTF">2023-09-07T10:48:00Z</dcterms:created>
  <dcterms:modified xsi:type="dcterms:W3CDTF">2023-09-11T11:52:00Z</dcterms:modified>
</cp:coreProperties>
</file>